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68" w:afterAutospacing="0" w:line="560" w:lineRule="exact"/>
        <w:ind w:left="0" w:right="0" w:firstLine="0"/>
        <w:jc w:val="center"/>
        <w:textAlignment w:val="auto"/>
        <w:rPr>
          <w:rFonts w:hint="eastAsia" w:cs="宋体"/>
          <w:i w:val="0"/>
          <w:iCs w:val="0"/>
          <w:caps w:val="0"/>
          <w:spacing w:val="7"/>
          <w:sz w:val="44"/>
          <w:szCs w:val="44"/>
          <w:bdr w:val="none" w:color="auto" w:sz="0" w:space="0"/>
          <w:shd w:val="clear" w:fill="FFFFFF"/>
          <w:lang w:val="en-US" w:eastAsia="zh-CN"/>
        </w:rPr>
      </w:pPr>
      <w:r>
        <w:rPr>
          <w:rFonts w:hint="eastAsia" w:ascii="宋体" w:hAnsi="宋体" w:eastAsia="宋体" w:cs="宋体"/>
          <w:i w:val="0"/>
          <w:iCs w:val="0"/>
          <w:caps w:val="0"/>
          <w:spacing w:val="7"/>
          <w:sz w:val="44"/>
          <w:szCs w:val="44"/>
          <w:bdr w:val="none" w:color="auto" w:sz="0" w:space="0"/>
          <w:shd w:val="clear" w:fill="FFFFFF"/>
        </w:rPr>
        <w:t>党旗引领</w:t>
      </w:r>
      <w:r>
        <w:rPr>
          <w:rFonts w:hint="eastAsia" w:cs="宋体"/>
          <w:i w:val="0"/>
          <w:iCs w:val="0"/>
          <w:caps w:val="0"/>
          <w:spacing w:val="7"/>
          <w:sz w:val="44"/>
          <w:szCs w:val="44"/>
          <w:bdr w:val="none" w:color="auto" w:sz="0" w:space="0"/>
          <w:shd w:val="clear" w:fill="FFFFFF"/>
          <w:lang w:val="en-US" w:eastAsia="zh-CN"/>
        </w:rPr>
        <w:t xml:space="preserve"> 多元守护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68" w:afterAutospacing="0" w:line="560" w:lineRule="exact"/>
        <w:ind w:left="0" w:right="0" w:firstLine="0"/>
        <w:jc w:val="right"/>
        <w:textAlignment w:val="auto"/>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i w:val="0"/>
          <w:iCs w:val="0"/>
          <w:caps w:val="0"/>
          <w:spacing w:val="7"/>
          <w:sz w:val="28"/>
          <w:szCs w:val="28"/>
          <w:bdr w:val="none" w:color="auto" w:sz="0" w:space="0"/>
          <w:shd w:val="clear" w:fill="FFFFFF"/>
          <w:lang w:val="en-US" w:eastAsia="zh-CN"/>
        </w:rPr>
        <w:t>——钟山县</w:t>
      </w:r>
      <w:bookmarkStart w:id="0" w:name="_GoBack"/>
      <w:bookmarkEnd w:id="0"/>
      <w:r>
        <w:rPr>
          <w:rFonts w:hint="eastAsia" w:asciiTheme="majorEastAsia" w:hAnsiTheme="majorEastAsia" w:eastAsiaTheme="majorEastAsia" w:cstheme="majorEastAsia"/>
          <w:i w:val="0"/>
          <w:iCs w:val="0"/>
          <w:caps w:val="0"/>
          <w:spacing w:val="7"/>
          <w:sz w:val="28"/>
          <w:szCs w:val="28"/>
          <w:bdr w:val="none" w:color="auto" w:sz="0" w:space="0"/>
          <w:shd w:val="clear" w:fill="FFFFFF"/>
          <w:lang w:val="en-US" w:eastAsia="zh-CN"/>
        </w:rPr>
        <w:t>劳动人事争议多元化解中心</w:t>
      </w:r>
    </w:p>
    <w:p>
      <w:pPr>
        <w:rPr>
          <w:rFonts w:hint="eastAsia"/>
        </w:rPr>
      </w:pP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黑体" w:hAnsi="黑体" w:eastAsia="黑体" w:cs="黑体"/>
          <w:sz w:val="32"/>
          <w:szCs w:val="32"/>
          <w:lang w:val="en-US" w:eastAsia="zh-CN"/>
        </w:rPr>
      </w:pPr>
      <w:r>
        <w:rPr>
          <w:rFonts w:hint="eastAsia" w:ascii="黑体" w:hAnsi="黑体" w:eastAsia="黑体" w:cs="黑体"/>
          <w:b/>
          <w:bCs/>
          <w:sz w:val="32"/>
          <w:szCs w:val="32"/>
        </w:rPr>
        <w:t>党</w:t>
      </w:r>
      <w:r>
        <w:rPr>
          <w:rFonts w:hint="eastAsia" w:ascii="黑体" w:hAnsi="黑体" w:eastAsia="黑体" w:cs="黑体"/>
          <w:b/>
          <w:bCs/>
          <w:sz w:val="32"/>
          <w:szCs w:val="32"/>
          <w:lang w:val="en-US" w:eastAsia="zh-CN"/>
        </w:rPr>
        <w:t>建</w:t>
      </w:r>
      <w:r>
        <w:rPr>
          <w:rFonts w:hint="eastAsia" w:ascii="黑体" w:hAnsi="黑体" w:eastAsia="黑体" w:cs="黑体"/>
          <w:b/>
          <w:bCs/>
          <w:sz w:val="32"/>
          <w:szCs w:val="32"/>
        </w:rPr>
        <w:t>引</w:t>
      </w:r>
      <w:r>
        <w:rPr>
          <w:rFonts w:hint="eastAsia" w:ascii="黑体" w:hAnsi="黑体" w:eastAsia="黑体" w:cs="黑体"/>
          <w:b/>
          <w:bCs/>
          <w:sz w:val="32"/>
          <w:szCs w:val="32"/>
          <w:lang w:val="en-US" w:eastAsia="zh-CN"/>
        </w:rPr>
        <w:t>航 构建联盟</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spacing w:before="0" w:beforeAutospacing="0" w:after="0" w:afterAutospacing="0" w:line="560" w:lineRule="exact"/>
        <w:ind w:left="0" w:right="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sz w:val="32"/>
          <w:szCs w:val="32"/>
          <w:lang w:val="en-US" w:eastAsia="zh-CN"/>
        </w:rPr>
        <w:t>为切实维护广大劳动者合法权益，加强劳动人事争议纠纷源头治理，协调解决农民工讨薪难问题，推动法治营商环境不断优化，钟</w:t>
      </w:r>
      <w:r>
        <w:rPr>
          <w:rFonts w:hint="eastAsia" w:ascii="仿宋" w:hAnsi="仿宋" w:eastAsia="仿宋" w:cs="仿宋"/>
          <w:kern w:val="2"/>
          <w:sz w:val="32"/>
          <w:szCs w:val="32"/>
          <w:lang w:val="en-US" w:eastAsia="zh-CN" w:bidi="ar-SA"/>
        </w:rPr>
        <w:t>山县劳动人事争议多元化解中心</w:t>
      </w:r>
      <w:r>
        <w:rPr>
          <w:rFonts w:hint="eastAsia" w:ascii="仿宋" w:hAnsi="仿宋" w:eastAsia="仿宋" w:cs="仿宋"/>
          <w:sz w:val="32"/>
          <w:szCs w:val="32"/>
          <w:lang w:val="en-US" w:eastAsia="zh-CN"/>
        </w:rPr>
        <w:t>创建了“党建引领 聚力护薪”</w:t>
      </w:r>
      <w:r>
        <w:rPr>
          <w:rFonts w:hint="eastAsia" w:ascii="仿宋" w:hAnsi="仿宋" w:eastAsia="仿宋" w:cs="仿宋"/>
          <w:sz w:val="32"/>
          <w:szCs w:val="32"/>
        </w:rPr>
        <w:t>功能型党建联盟。党建联盟</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引领劳动人事争议多元化解工作机制有序发展，</w:t>
      </w:r>
      <w:r>
        <w:rPr>
          <w:rFonts w:hint="eastAsia" w:ascii="仿宋" w:hAnsi="仿宋" w:eastAsia="仿宋" w:cs="仿宋"/>
          <w:kern w:val="2"/>
          <w:sz w:val="32"/>
          <w:szCs w:val="32"/>
          <w:lang w:val="en-US" w:eastAsia="zh-CN" w:bidi="ar-SA"/>
        </w:rPr>
        <w:t>以“妈妈式”服务理念，构建劳动者维权新模式，</w:t>
      </w:r>
      <w:r>
        <w:rPr>
          <w:rFonts w:hint="eastAsia" w:ascii="仿宋" w:hAnsi="仿宋" w:eastAsia="仿宋" w:cs="仿宋"/>
          <w:sz w:val="32"/>
          <w:szCs w:val="32"/>
        </w:rPr>
        <w:t>着眼解决劳动</w:t>
      </w:r>
      <w:r>
        <w:rPr>
          <w:rFonts w:hint="eastAsia" w:ascii="仿宋" w:hAnsi="仿宋" w:eastAsia="仿宋" w:cs="仿宋"/>
          <w:sz w:val="32"/>
          <w:szCs w:val="32"/>
          <w:lang w:val="en-US" w:eastAsia="zh-CN"/>
        </w:rPr>
        <w:t>领域</w:t>
      </w:r>
      <w:r>
        <w:rPr>
          <w:rFonts w:hint="eastAsia" w:ascii="仿宋" w:hAnsi="仿宋" w:eastAsia="仿宋" w:cs="仿宋"/>
          <w:sz w:val="32"/>
          <w:szCs w:val="32"/>
        </w:rPr>
        <w:t>纠纷，充分发挥各方优势，通过线上线下协调联动，为劳动者提供一站式解纷服务，依法维护劳动者和用人单位的合法权益，构建和谐稳定劳动关系。</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spacing w:before="0" w:beforeAutospacing="0" w:after="0" w:afterAutospacing="0" w:line="560" w:lineRule="exact"/>
        <w:ind w:right="0" w:firstLine="643" w:firstLineChars="200"/>
        <w:jc w:val="both"/>
        <w:textAlignment w:val="auto"/>
        <w:rPr>
          <w:rFonts w:hint="eastAsia" w:ascii="黑体" w:hAnsi="黑体" w:eastAsia="黑体" w:cs="黑体"/>
          <w:b/>
          <w:bCs/>
          <w:kern w:val="2"/>
          <w:sz w:val="32"/>
          <w:szCs w:val="32"/>
          <w:lang w:val="en-US" w:eastAsia="zh-CN" w:bidi="ar-SA"/>
        </w:rPr>
      </w:pPr>
      <w:r>
        <w:rPr>
          <w:rFonts w:hint="eastAsia" w:ascii="黑体" w:hAnsi="黑体" w:eastAsia="黑体" w:cs="黑体"/>
          <w:b/>
          <w:bCs/>
          <w:kern w:val="2"/>
          <w:sz w:val="32"/>
          <w:szCs w:val="32"/>
          <w:lang w:val="en-US" w:eastAsia="zh-CN" w:bidi="ar-SA"/>
        </w:rPr>
        <w:t>协同作战 多元守护</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spacing w:before="0" w:beforeAutospacing="0" w:after="0" w:afterAutospacing="0" w:line="560" w:lineRule="exact"/>
        <w:ind w:left="0" w:right="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“感谢各位调解员同志，我们的辛苦钱终于有着落了，你们真的是农</w:t>
      </w:r>
      <w:r>
        <w:rPr>
          <w:rFonts w:hint="eastAsia" w:ascii="仿宋" w:hAnsi="仿宋" w:eastAsia="仿宋" w:cs="仿宋"/>
          <w:kern w:val="2"/>
          <w:sz w:val="32"/>
          <w:szCs w:val="32"/>
          <w:lang w:val="en-US" w:eastAsia="zh-CN" w:bidi="ar-SA"/>
        </w:rPr>
        <w:t>名工守护神！”莫某等人说道。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2021年11月，刘某雇请莫某等15人在其承包的钟山县某建设项目工作，该工程由广西某建设有限公司中标承建。莫某等人为该公司砌砖、批灰等。2022年6月，莫某等人完成了工程，但刘某仅仅支付了部分工资，尚欠19万余元未支付。莫某等人多次催促，但刘某及该公司对剩余款项拒不支付，2023年4月，莫某等人无奈只能投诉至钟山法院公安法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考虑到该案涉及多名农民工工资，影响较大，通过“人社+法院+工会+N”劳动争议多元调解机制进行联合调解，效率最优，公安法庭遂与钟山县劳动人事争议多元化解中心联系，确定相关事宜。钟山县劳动人事争议多元化解中心指派韩远愈等调解员对该案开展多元化解工作。经人社、法院、工会、农业农村局多次联系，刘某与该公司同意进行调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kern w:val="2"/>
          <w:sz w:val="32"/>
          <w:szCs w:val="32"/>
          <w:lang w:val="en-US" w:eastAsia="zh-CN" w:bidi="ar-SA"/>
        </w:rPr>
        <w:t>调解现场，调解员耐心听取了农民工的诉求，并对公司的生产经营情况进行了解。经多方联动并释法析理，最终于2023年4月27日达成调解协议，刘某承诺于2023年7月31日前支付莫某等15名农民工劳务费19万余元，如未按时支付需承担尚欠款项10%作为违约金；广西某建设有限公司对上述债务承担连带清偿责任。县人民法院当场对上述调解协议进行了司法确认。</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spacing w:before="0" w:beforeAutospacing="0" w:after="0" w:afterAutospacing="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调解结案后，</w:t>
      </w:r>
      <w:r>
        <w:rPr>
          <w:rFonts w:hint="eastAsia" w:ascii="仿宋" w:hAnsi="仿宋" w:eastAsia="仿宋" w:cs="仿宋"/>
          <w:kern w:val="2"/>
          <w:sz w:val="32"/>
          <w:szCs w:val="32"/>
          <w:lang w:val="en-US" w:eastAsia="zh-CN" w:bidi="ar-SA"/>
        </w:rPr>
        <w:t>莫某等人给多元化解中心各成员单位、调解员均送上锦旗，以表达感激之情。鲜红的锦旗是群众对钟山县劳动人事争议多元化解工作的认可和理解，更是对劳动人事争议</w:t>
      </w:r>
      <w:r>
        <w:rPr>
          <w:rFonts w:hint="eastAsia" w:ascii="仿宋" w:hAnsi="仿宋" w:eastAsia="仿宋" w:cs="仿宋"/>
          <w:sz w:val="32"/>
          <w:szCs w:val="32"/>
          <w:lang w:val="en-US" w:eastAsia="zh-CN"/>
        </w:rPr>
        <w:t>多元化解</w:t>
      </w:r>
      <w:r>
        <w:rPr>
          <w:rFonts w:hint="eastAsia" w:ascii="仿宋" w:hAnsi="仿宋" w:eastAsia="仿宋" w:cs="仿宋"/>
          <w:sz w:val="32"/>
          <w:szCs w:val="32"/>
        </w:rPr>
        <w:t>工作莫大的鼓舞。</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spacing w:before="0" w:beforeAutospacing="0" w:after="0" w:afterAutospacing="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钟山</w:t>
      </w:r>
      <w:r>
        <w:rPr>
          <w:rFonts w:hint="eastAsia" w:ascii="仿宋" w:hAnsi="仿宋" w:eastAsia="仿宋" w:cs="仿宋"/>
          <w:kern w:val="2"/>
          <w:sz w:val="32"/>
          <w:szCs w:val="32"/>
          <w:lang w:val="en-US" w:eastAsia="zh-CN" w:bidi="ar-SA"/>
        </w:rPr>
        <w:t>县劳动人事争议多元化解中心自成立以来</w:t>
      </w:r>
      <w:r>
        <w:rPr>
          <w:rFonts w:hint="eastAsia" w:ascii="仿宋" w:hAnsi="仿宋" w:eastAsia="仿宋" w:cs="仿宋"/>
          <w:sz w:val="32"/>
          <w:szCs w:val="32"/>
          <w:lang w:val="en-US" w:eastAsia="zh-CN"/>
        </w:rPr>
        <w:t>，已</w:t>
      </w:r>
      <w:r>
        <w:rPr>
          <w:rFonts w:hint="eastAsia" w:ascii="仿宋" w:hAnsi="仿宋" w:eastAsia="仿宋" w:cs="仿宋"/>
          <w:sz w:val="32"/>
          <w:szCs w:val="32"/>
        </w:rPr>
        <w:t>为43</w:t>
      </w:r>
      <w:r>
        <w:rPr>
          <w:rFonts w:hint="eastAsia" w:ascii="仿宋" w:hAnsi="仿宋" w:eastAsia="仿宋" w:cs="仿宋"/>
          <w:sz w:val="32"/>
          <w:szCs w:val="32"/>
          <w:lang w:val="en-US" w:eastAsia="zh-CN"/>
        </w:rPr>
        <w:t>1</w:t>
      </w:r>
      <w:r>
        <w:rPr>
          <w:rFonts w:hint="eastAsia" w:ascii="仿宋" w:hAnsi="仿宋" w:eastAsia="仿宋" w:cs="仿宋"/>
          <w:sz w:val="32"/>
          <w:szCs w:val="32"/>
        </w:rPr>
        <w:t>名农民工追索薪资67</w:t>
      </w:r>
      <w:r>
        <w:rPr>
          <w:rFonts w:hint="eastAsia" w:ascii="仿宋" w:hAnsi="仿宋" w:eastAsia="仿宋" w:cs="仿宋"/>
          <w:sz w:val="32"/>
          <w:szCs w:val="32"/>
          <w:lang w:val="en-US" w:eastAsia="zh-CN"/>
        </w:rPr>
        <w:t>6</w:t>
      </w:r>
      <w:r>
        <w:rPr>
          <w:rFonts w:hint="eastAsia" w:ascii="仿宋" w:hAnsi="仿宋" w:eastAsia="仿宋" w:cs="仿宋"/>
          <w:sz w:val="32"/>
          <w:szCs w:val="32"/>
        </w:rPr>
        <w:t>万余元</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多元化解机制</w:t>
      </w:r>
      <w:r>
        <w:rPr>
          <w:rFonts w:hint="eastAsia" w:ascii="仿宋" w:hAnsi="仿宋" w:eastAsia="仿宋" w:cs="仿宋"/>
          <w:sz w:val="32"/>
          <w:szCs w:val="32"/>
        </w:rPr>
        <w:t>，</w:t>
      </w:r>
      <w:r>
        <w:rPr>
          <w:rFonts w:hint="eastAsia" w:ascii="仿宋" w:hAnsi="仿宋" w:eastAsia="仿宋" w:cs="仿宋"/>
          <w:sz w:val="32"/>
          <w:szCs w:val="32"/>
          <w:lang w:val="en-US" w:eastAsia="zh-CN"/>
        </w:rPr>
        <w:t>给调解成果加上“多重保险”，</w:t>
      </w:r>
      <w:r>
        <w:rPr>
          <w:rFonts w:hint="eastAsia" w:ascii="仿宋" w:hAnsi="仿宋" w:eastAsia="仿宋" w:cs="仿宋"/>
          <w:sz w:val="32"/>
          <w:szCs w:val="32"/>
        </w:rPr>
        <w:t>当事人息访罢讼，取得良好的</w:t>
      </w:r>
      <w:r>
        <w:rPr>
          <w:rFonts w:hint="eastAsia" w:ascii="仿宋" w:hAnsi="仿宋" w:eastAsia="仿宋" w:cs="仿宋"/>
          <w:kern w:val="2"/>
          <w:sz w:val="32"/>
          <w:szCs w:val="32"/>
          <w:lang w:val="en-US" w:eastAsia="zh-CN" w:bidi="ar-SA"/>
        </w:rPr>
        <w:t>社会效果，功能型党建联盟作用发挥明显。</w:t>
      </w:r>
      <w:r>
        <w:rPr>
          <w:rFonts w:hint="eastAsia" w:ascii="仿宋" w:hAnsi="仿宋" w:eastAsia="仿宋" w:cs="仿宋"/>
          <w:sz w:val="32"/>
          <w:szCs w:val="32"/>
        </w:rPr>
        <w:t>下一步，钟山</w:t>
      </w:r>
      <w:r>
        <w:rPr>
          <w:rFonts w:hint="eastAsia" w:ascii="仿宋" w:hAnsi="仿宋" w:eastAsia="仿宋" w:cs="仿宋"/>
          <w:sz w:val="32"/>
          <w:szCs w:val="32"/>
          <w:lang w:val="en-US" w:eastAsia="zh-CN"/>
        </w:rPr>
        <w:t>县劳动人事争议多元化解中心</w:t>
      </w:r>
      <w:r>
        <w:rPr>
          <w:rFonts w:hint="eastAsia" w:ascii="仿宋" w:hAnsi="仿宋" w:eastAsia="仿宋" w:cs="仿宋"/>
          <w:sz w:val="32"/>
          <w:szCs w:val="32"/>
        </w:rPr>
        <w:t>将继续深入推进劳动</w:t>
      </w:r>
      <w:r>
        <w:rPr>
          <w:rFonts w:hint="eastAsia" w:ascii="仿宋" w:hAnsi="仿宋" w:eastAsia="仿宋" w:cs="仿宋"/>
          <w:sz w:val="32"/>
          <w:szCs w:val="32"/>
          <w:lang w:val="en-US" w:eastAsia="zh-CN"/>
        </w:rPr>
        <w:t>人事</w:t>
      </w:r>
      <w:r>
        <w:rPr>
          <w:rFonts w:hint="eastAsia" w:ascii="仿宋" w:hAnsi="仿宋" w:eastAsia="仿宋" w:cs="仿宋"/>
          <w:sz w:val="32"/>
          <w:szCs w:val="32"/>
        </w:rPr>
        <w:t>争议多元处理机制建设，为优化钟山县营商环境、建设平安钟山、推动钟山经济发展作出积极贡献。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Microsoft JhengHei UI Light">
    <w:panose1 w:val="020B0304030504040204"/>
    <w:charset w:val="88"/>
    <w:family w:val="auto"/>
    <w:pitch w:val="default"/>
    <w:sig w:usb0="800002A7" w:usb1="28CF4400" w:usb2="00000016" w:usb3="00000000" w:csb0="00100009" w:csb1="00000000"/>
  </w:font>
  <w:font w:name="Yu Gothic UI Light">
    <w:panose1 w:val="020B0300000000000000"/>
    <w:charset w:val="80"/>
    <w:family w:val="auto"/>
    <w:pitch w:val="default"/>
    <w:sig w:usb0="E00002FF" w:usb1="2AC7FDFF" w:usb2="00000016" w:usb3="00000000" w:csb0="2002009F" w:csb1="00000000"/>
  </w:font>
  <w:font w:name="Bahnschrift SemiCondensed">
    <w:panose1 w:val="020B0502040204020203"/>
    <w:charset w:val="00"/>
    <w:family w:val="auto"/>
    <w:pitch w:val="default"/>
    <w:sig w:usb0="A00002C7" w:usb1="00000002" w:usb2="00000000" w:usb3="00000000" w:csb0="2000019F" w:csb1="00000000"/>
  </w:font>
  <w:font w:name="Centaur">
    <w:panose1 w:val="02030504050205020304"/>
    <w:charset w:val="00"/>
    <w:family w:val="auto"/>
    <w:pitch w:val="default"/>
    <w:sig w:usb0="00000003" w:usb1="00000000" w:usb2="00000000" w:usb3="00000000" w:csb0="20000001" w:csb1="00000000"/>
  </w:font>
  <w:font w:name="Copperplate Gothic Bold">
    <w:panose1 w:val="020E0705020206020404"/>
    <w:charset w:val="00"/>
    <w:family w:val="auto"/>
    <w:pitch w:val="default"/>
    <w:sig w:usb0="00000003" w:usb1="00000000" w:usb2="00000000" w:usb3="00000000" w:csb0="20000001" w:csb1="00000000"/>
  </w:font>
  <w:font w:name="微软雅黑 Light">
    <w:panose1 w:val="020B0502040204020203"/>
    <w:charset w:val="86"/>
    <w:family w:val="auto"/>
    <w:pitch w:val="default"/>
    <w:sig w:usb0="80000287" w:usb1="2ACF0010" w:usb2="00000016" w:usb3="00000000" w:csb0="0004001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auto"/>
    <w:pitch w:val="default"/>
    <w:sig w:usb0="E4002EFF" w:usb1="C000247B" w:usb2="00000009" w:usb3="00000000" w:csb0="200001FF" w:csb1="00000000"/>
  </w:font>
  <w:font w:name="方正舒体">
    <w:panose1 w:val="02010601030101010101"/>
    <w:charset w:val="86"/>
    <w:family w:val="auto"/>
    <w:pitch w:val="default"/>
    <w:sig w:usb0="00000003" w:usb1="080E0000" w:usb2="00000000" w:usb3="00000000" w:csb0="00040000" w:csb1="00000000"/>
  </w:font>
  <w:font w:name="Malgun Gothic">
    <w:panose1 w:val="020B0503020000020004"/>
    <w:charset w:val="81"/>
    <w:family w:val="auto"/>
    <w:pitch w:val="default"/>
    <w:sig w:usb0="9000002F" w:usb1="29D77CFB" w:usb2="00000012" w:usb3="00000000" w:csb0="00080001" w:csb1="00000000"/>
  </w:font>
  <w:font w:name="Malgun Gothic Semilight">
    <w:panose1 w:val="020B0502040204020203"/>
    <w:charset w:val="86"/>
    <w:family w:val="auto"/>
    <w:pitch w:val="default"/>
    <w:sig w:usb0="900002AF" w:usb1="01D77CFB" w:usb2="00000012" w:usb3="00000000" w:csb0="203E01BD" w:csb1="D7FF0000"/>
  </w:font>
  <w:font w:name="华文新魏">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幼圆">
    <w:panose1 w:val="02010509060101010101"/>
    <w:charset w:val="86"/>
    <w:family w:val="auto"/>
    <w:pitch w:val="default"/>
    <w:sig w:usb0="00000001" w:usb1="080E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隶书">
    <w:panose1 w:val="0201050906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3NmEwY2E4YjMyMmIzYzMwMDAyODgyYmVlMjIxOTQifQ=="/>
  </w:docVars>
  <w:rsids>
    <w:rsidRoot w:val="166541DF"/>
    <w:rsid w:val="0B1F52D6"/>
    <w:rsid w:val="166541DF"/>
    <w:rsid w:val="192B0947"/>
    <w:rsid w:val="429751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1021</Words>
  <Characters>1050</Characters>
  <Lines>0</Lines>
  <Paragraphs>0</Paragraphs>
  <TotalTime>1</TotalTime>
  <ScaleCrop>false</ScaleCrop>
  <LinksUpToDate>false</LinksUpToDate>
  <CharactersWithSpaces>1053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2023-06-22T02:39:00Z</dcterms:created>
  <dc:creator>平安-刘博13324740452</dc:creator>
  <cp:lastModifiedBy>平安-刘博13324740452</cp:lastModifiedBy>
  <dcterms:modified xsi:type="dcterms:W3CDTF">2023-06-22T05:46:42Z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A94F4F681EDA426F8774F4E5C8ADAEDA_13</vt:lpwstr>
  </property>
</Properties>
</file>